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38" w:rsidRDefault="005D2338" w:rsidP="00A77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C64" w:rsidRPr="00843EB9" w:rsidRDefault="00BB6C64" w:rsidP="00843EB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3E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Пользователи «Личного кабинета» на сайте ФНС России могут налоговые вычеты получать, не представляя декларацию по форме 3-НДФЛ</w:t>
      </w:r>
    </w:p>
    <w:p w:rsidR="00A77E67" w:rsidRPr="004E31F0" w:rsidRDefault="005D2338" w:rsidP="00843E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(Информация Межрайонной  ИФНС России № 5 по Кировской области</w:t>
      </w:r>
      <w:proofErr w:type="gram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bookmarkEnd w:id="0"/>
    <w:p w:rsidR="00843EB9" w:rsidRDefault="00843EB9" w:rsidP="00843E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4587" w:rsidRPr="004E31F0" w:rsidRDefault="006D4587" w:rsidP="00843E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УФНС России по Кировской области обращает внимание плательщиков, что с 21 мая 2021 года вступили в силу изменения законодательства, предусматривающие возможность получения гражданами вычетов по НДФЛ за предыдущий налоговый период в сокращенные сроки без необходимости направления в налоговые органы декларации 3-НДФЛ и подтверждающих документов (Федеральный закон от 20.04.2021 №100-ФЗ «О внесении изменений в части первую и вторую Налогового кодекса Российской</w:t>
      </w:r>
      <w:proofErr w:type="gramEnd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Федерации»).</w:t>
      </w:r>
      <w:proofErr w:type="gramEnd"/>
    </w:p>
    <w:p w:rsidR="006D4587" w:rsidRPr="004E31F0" w:rsidRDefault="006D4587" w:rsidP="00843E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порядке можно получить имущественные налоговые вычеты в сумме фактически произведенных расходов на приобретение объектов недвижимого имущества и по уплате процентов по ипотеке и инвестиционные налоговые вычеты. Обращаем внимание, что услуга по </w:t>
      </w:r>
      <w:proofErr w:type="spell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бездекларационному</w:t>
      </w:r>
      <w:proofErr w:type="spellEnd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получению налоговых вычетов предоставляется только пользователям онлайн-сервиса сайта ФНС России </w:t>
      </w:r>
      <w:hyperlink r:id="rId6" w:history="1">
        <w:r w:rsidRPr="004E31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«Личный кабинет налогоплательщика для физических лиц»</w:t>
        </w:r>
      </w:hyperlink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. Источником данных, подтверждающих право на вычет, является информация, имеющаяся в распоряжении налоговых органов, в том числе, полученная ими в рамках информационного обмена с внешними источниками – налоговыми агентами (банками). В настоящее время уже начат обмен данными с ПАО «ВТБ» в части инвестиционного налогового вычета.</w:t>
      </w:r>
    </w:p>
    <w:p w:rsidR="006D4587" w:rsidRPr="004E31F0" w:rsidRDefault="006D4587" w:rsidP="00843E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Кировской области в 2020 году была проведена камеральная налоговая проверка в отношении 1179 налогоплательщиков, представивших декларации по форме 3-НДФЛ с целью получения инвестиционного вычета за 2019 год.  После поступления сведений от банков налогоплательщиков проинформируют специальным сообщением в «Личном кабинете». В случае наличия у налогоплательщика права на получение налогового вычета, в «Личный кабинет» будет направлено </w:t>
      </w:r>
      <w:proofErr w:type="spell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предзаполненное</w:t>
      </w:r>
      <w:proofErr w:type="spellEnd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для его утверждения. Такое заявление налоговый орган будет формировать не позднее 20 марта (по сведениям, представленным до 1 марта) и не позднее 20 дней в случае представления сведений после 1 марта.</w:t>
      </w:r>
    </w:p>
    <w:p w:rsidR="006D4587" w:rsidRPr="004E31F0" w:rsidRDefault="006D4587" w:rsidP="00843E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Для максимального удобства налогоплательщиков более чем в два раза сокращен срок проведения проверки и возврата налога: 1 месяц отведен для проведения камеральной налоговой проверки и еще 15 дней – на возврат средств.</w:t>
      </w:r>
    </w:p>
    <w:p w:rsidR="00BB6C64" w:rsidRPr="00843EB9" w:rsidRDefault="00BB6C64" w:rsidP="0084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338" w:rsidRPr="004E31F0" w:rsidRDefault="005D2338" w:rsidP="00843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Начальник, советник </w:t>
      </w:r>
      <w:proofErr w:type="gram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2338" w:rsidRPr="004E31F0" w:rsidRDefault="005D2338" w:rsidP="00843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Российской Федерации  1 класса                  </w:t>
      </w:r>
      <w:proofErr w:type="spellStart"/>
      <w:r w:rsidRPr="004E31F0">
        <w:rPr>
          <w:rFonts w:ascii="Times New Roman" w:hAnsi="Times New Roman" w:cs="Times New Roman"/>
          <w:color w:val="000000" w:themeColor="text1"/>
          <w:sz w:val="28"/>
          <w:szCs w:val="28"/>
        </w:rPr>
        <w:t>Л.Г.Зайцева</w:t>
      </w:r>
      <w:proofErr w:type="spellEnd"/>
    </w:p>
    <w:p w:rsidR="005D2338" w:rsidRPr="00843EB9" w:rsidRDefault="005D2338" w:rsidP="0084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309B" w:rsidRPr="00843EB9" w:rsidRDefault="00F0309B" w:rsidP="0084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2338" w:rsidRPr="00843EB9" w:rsidRDefault="005D2338" w:rsidP="0084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43EB9">
        <w:rPr>
          <w:rFonts w:ascii="Times New Roman" w:eastAsia="Times New Roman" w:hAnsi="Times New Roman" w:cs="Times New Roman"/>
          <w:sz w:val="20"/>
          <w:szCs w:val="20"/>
        </w:rPr>
        <w:t>С.В.Кислицына</w:t>
      </w:r>
      <w:proofErr w:type="spellEnd"/>
      <w:r w:rsidRPr="00843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0B1C" w:rsidRPr="00843EB9" w:rsidRDefault="005D2338" w:rsidP="00843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EB9">
        <w:rPr>
          <w:rFonts w:ascii="Times New Roman" w:eastAsia="Times New Roman" w:hAnsi="Times New Roman" w:cs="Times New Roman"/>
          <w:sz w:val="20"/>
          <w:szCs w:val="20"/>
        </w:rPr>
        <w:t xml:space="preserve">(83367) 2-20-98 </w:t>
      </w:r>
    </w:p>
    <w:sectPr w:rsidR="00E00B1C" w:rsidRPr="00843EB9" w:rsidSect="00BB6C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7"/>
    <w:rsid w:val="000E1004"/>
    <w:rsid w:val="00390E35"/>
    <w:rsid w:val="00414E94"/>
    <w:rsid w:val="00473BFA"/>
    <w:rsid w:val="00492E07"/>
    <w:rsid w:val="004E31F0"/>
    <w:rsid w:val="00510813"/>
    <w:rsid w:val="005D2338"/>
    <w:rsid w:val="00620559"/>
    <w:rsid w:val="00627B31"/>
    <w:rsid w:val="00662B9F"/>
    <w:rsid w:val="006D4587"/>
    <w:rsid w:val="007C21DF"/>
    <w:rsid w:val="008273C0"/>
    <w:rsid w:val="00843EB9"/>
    <w:rsid w:val="00877C1A"/>
    <w:rsid w:val="009F0EFE"/>
    <w:rsid w:val="00A45119"/>
    <w:rsid w:val="00A77E67"/>
    <w:rsid w:val="00B04E92"/>
    <w:rsid w:val="00B729D5"/>
    <w:rsid w:val="00BB6C64"/>
    <w:rsid w:val="00DC4D9A"/>
    <w:rsid w:val="00E00B1C"/>
    <w:rsid w:val="00EA29E5"/>
    <w:rsid w:val="00F0309B"/>
    <w:rsid w:val="00F82048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D458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5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D233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D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D4587"/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6D4587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D4587"/>
    <w:rPr>
      <w:color w:val="800080" w:themeColor="followed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D4587"/>
  </w:style>
  <w:style w:type="paragraph" w:styleId="aa">
    <w:name w:val="footer"/>
    <w:basedOn w:val="a0"/>
    <w:link w:val="ab"/>
    <w:uiPriority w:val="99"/>
    <w:semiHidden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D4587"/>
  </w:style>
  <w:style w:type="paragraph" w:styleId="ac">
    <w:name w:val="Body Text"/>
    <w:basedOn w:val="a0"/>
    <w:link w:val="ad"/>
    <w:uiPriority w:val="99"/>
    <w:semiHidden/>
    <w:unhideWhenUsed/>
    <w:rsid w:val="006D458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99"/>
    <w:semiHidden/>
    <w:rsid w:val="006D4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6D458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6D4587"/>
  </w:style>
  <w:style w:type="paragraph" w:styleId="3">
    <w:name w:val="Body Text 3"/>
    <w:basedOn w:val="a0"/>
    <w:link w:val="30"/>
    <w:uiPriority w:val="99"/>
    <w:semiHidden/>
    <w:unhideWhenUsed/>
    <w:rsid w:val="006D45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587"/>
    <w:rPr>
      <w:sz w:val="16"/>
      <w:szCs w:val="16"/>
    </w:rPr>
  </w:style>
  <w:style w:type="paragraph" w:styleId="31">
    <w:name w:val="Body Text Indent 3"/>
    <w:basedOn w:val="a0"/>
    <w:link w:val="32"/>
    <w:uiPriority w:val="99"/>
    <w:semiHidden/>
    <w:unhideWhenUsed/>
    <w:rsid w:val="006D4587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D4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4587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D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58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uiPriority w:val="99"/>
    <w:rsid w:val="006D4587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pple-style-span">
    <w:name w:val="apple-style-span"/>
    <w:basedOn w:val="a1"/>
    <w:rsid w:val="006D4587"/>
  </w:style>
  <w:style w:type="character" w:customStyle="1" w:styleId="b-share-btnwrap">
    <w:name w:val="b-share-btn__wrap"/>
    <w:basedOn w:val="a1"/>
    <w:rsid w:val="006D4587"/>
  </w:style>
  <w:style w:type="table" w:styleId="af3">
    <w:name w:val="Table Grid"/>
    <w:basedOn w:val="a2"/>
    <w:uiPriority w:val="59"/>
    <w:rsid w:val="006D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7</cp:revision>
  <cp:lastPrinted>2021-06-10T11:15:00Z</cp:lastPrinted>
  <dcterms:created xsi:type="dcterms:W3CDTF">2021-06-10T11:05:00Z</dcterms:created>
  <dcterms:modified xsi:type="dcterms:W3CDTF">2021-06-10T11:39:00Z</dcterms:modified>
</cp:coreProperties>
</file>